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D61E" w14:textId="33576366" w:rsidR="00C71FDC" w:rsidRPr="009D7147" w:rsidRDefault="000F11FB" w:rsidP="000F11FB">
      <w:pPr>
        <w:jc w:val="center"/>
        <w:rPr>
          <w:b/>
          <w:sz w:val="28"/>
          <w:szCs w:val="28"/>
        </w:rPr>
      </w:pPr>
      <w:r w:rsidRPr="009D7147">
        <w:rPr>
          <w:b/>
          <w:sz w:val="28"/>
          <w:szCs w:val="28"/>
        </w:rPr>
        <w:t xml:space="preserve">Belg </w:t>
      </w:r>
      <w:r w:rsidR="00557B81">
        <w:rPr>
          <w:b/>
          <w:sz w:val="28"/>
          <w:szCs w:val="28"/>
        </w:rPr>
        <w:t>geniet van een stukje vlees</w:t>
      </w:r>
      <w:r w:rsidR="00BD2A24">
        <w:rPr>
          <w:b/>
          <w:sz w:val="28"/>
          <w:szCs w:val="28"/>
        </w:rPr>
        <w:t xml:space="preserve"> van bij ons</w:t>
      </w:r>
      <w:r w:rsidR="00557B81">
        <w:rPr>
          <w:b/>
          <w:sz w:val="28"/>
          <w:szCs w:val="28"/>
        </w:rPr>
        <w:t xml:space="preserve">, </w:t>
      </w:r>
      <w:r w:rsidR="00557B81">
        <w:rPr>
          <w:b/>
          <w:sz w:val="28"/>
          <w:szCs w:val="28"/>
        </w:rPr>
        <w:br/>
        <w:t xml:space="preserve">maar wisselt regelmatig af met </w:t>
      </w:r>
      <w:r w:rsidR="0074541A">
        <w:rPr>
          <w:b/>
          <w:sz w:val="28"/>
          <w:szCs w:val="28"/>
        </w:rPr>
        <w:t xml:space="preserve">gevogelte, </w:t>
      </w:r>
      <w:r w:rsidR="00557B81">
        <w:rPr>
          <w:b/>
          <w:sz w:val="28"/>
          <w:szCs w:val="28"/>
        </w:rPr>
        <w:t>vis en vegetarisch.</w:t>
      </w:r>
    </w:p>
    <w:p w14:paraId="0B477328" w14:textId="5FB1F3F8" w:rsidR="0082668B" w:rsidRPr="002F78E1" w:rsidRDefault="00A2648A" w:rsidP="00BD2A24">
      <w:pPr>
        <w:spacing w:before="240" w:after="120"/>
        <w:rPr>
          <w:b/>
          <w:i/>
        </w:rPr>
      </w:pPr>
      <w:r w:rsidRPr="002F78E1">
        <w:rPr>
          <w:b/>
          <w:i/>
        </w:rPr>
        <w:t xml:space="preserve">Vlees blijft een belangrijke plaats innemen </w:t>
      </w:r>
      <w:r w:rsidR="00E9169E" w:rsidRPr="002F78E1">
        <w:rPr>
          <w:b/>
          <w:i/>
        </w:rPr>
        <w:t>in het voedingspatroon</w:t>
      </w:r>
      <w:r w:rsidRPr="002F78E1">
        <w:rPr>
          <w:b/>
          <w:i/>
        </w:rPr>
        <w:t xml:space="preserve"> van de Belg. </w:t>
      </w:r>
      <w:r w:rsidR="00B94276">
        <w:rPr>
          <w:b/>
          <w:i/>
        </w:rPr>
        <w:t>Vrijwel alle Belg</w:t>
      </w:r>
      <w:r w:rsidR="00006AA6">
        <w:rPr>
          <w:b/>
          <w:i/>
        </w:rPr>
        <w:t>ische gezinnen</w:t>
      </w:r>
      <w:r w:rsidR="003C7D7A">
        <w:rPr>
          <w:b/>
          <w:i/>
        </w:rPr>
        <w:t xml:space="preserve"> (97%)</w:t>
      </w:r>
      <w:r w:rsidR="00B94276">
        <w:rPr>
          <w:b/>
          <w:i/>
        </w:rPr>
        <w:t xml:space="preserve"> zetten</w:t>
      </w:r>
      <w:r w:rsidR="003C7D7A">
        <w:rPr>
          <w:b/>
          <w:i/>
        </w:rPr>
        <w:t xml:space="preserve"> vlees op het menu.</w:t>
      </w:r>
      <w:r w:rsidR="00B94276">
        <w:rPr>
          <w:b/>
          <w:i/>
        </w:rPr>
        <w:t xml:space="preserve"> </w:t>
      </w:r>
      <w:r w:rsidR="00E9169E" w:rsidRPr="002F78E1">
        <w:rPr>
          <w:b/>
          <w:i/>
        </w:rPr>
        <w:t xml:space="preserve">Het thuisverbruik van </w:t>
      </w:r>
      <w:r w:rsidR="004F0235" w:rsidRPr="002F78E1">
        <w:rPr>
          <w:b/>
          <w:i/>
        </w:rPr>
        <w:t xml:space="preserve">vers </w:t>
      </w:r>
      <w:r w:rsidR="00E9169E" w:rsidRPr="002F78E1">
        <w:rPr>
          <w:b/>
          <w:i/>
        </w:rPr>
        <w:t>vlees</w:t>
      </w:r>
      <w:r w:rsidR="00557B81" w:rsidRPr="002F78E1">
        <w:rPr>
          <w:b/>
          <w:i/>
        </w:rPr>
        <w:t xml:space="preserve"> </w:t>
      </w:r>
      <w:r w:rsidR="00E9169E" w:rsidRPr="002F78E1">
        <w:rPr>
          <w:b/>
          <w:i/>
        </w:rPr>
        <w:t xml:space="preserve">daalde </w:t>
      </w:r>
      <w:r w:rsidR="002F78E1">
        <w:rPr>
          <w:b/>
          <w:i/>
        </w:rPr>
        <w:t>in 2018</w:t>
      </w:r>
      <w:r w:rsidR="00E9169E" w:rsidRPr="002F78E1">
        <w:rPr>
          <w:b/>
          <w:i/>
        </w:rPr>
        <w:t xml:space="preserve"> </w:t>
      </w:r>
      <w:r w:rsidR="00221BBF" w:rsidRPr="002F78E1">
        <w:rPr>
          <w:b/>
          <w:i/>
        </w:rPr>
        <w:t xml:space="preserve">lichtjes </w:t>
      </w:r>
      <w:r w:rsidR="00E9169E" w:rsidRPr="002F78E1">
        <w:rPr>
          <w:b/>
          <w:i/>
        </w:rPr>
        <w:t xml:space="preserve">van </w:t>
      </w:r>
      <w:r w:rsidR="004F0235" w:rsidRPr="002F78E1">
        <w:rPr>
          <w:b/>
          <w:i/>
        </w:rPr>
        <w:t>17,5</w:t>
      </w:r>
      <w:r w:rsidR="00E9169E" w:rsidRPr="002F78E1">
        <w:rPr>
          <w:b/>
          <w:i/>
        </w:rPr>
        <w:t xml:space="preserve"> kg per capita naar </w:t>
      </w:r>
      <w:r w:rsidR="004F0235" w:rsidRPr="002F78E1">
        <w:rPr>
          <w:b/>
          <w:i/>
        </w:rPr>
        <w:t>17,2</w:t>
      </w:r>
      <w:r w:rsidR="00E9169E" w:rsidRPr="002F78E1">
        <w:rPr>
          <w:b/>
          <w:i/>
        </w:rPr>
        <w:t xml:space="preserve"> kg</w:t>
      </w:r>
      <w:r w:rsidR="00221BBF" w:rsidRPr="002F78E1">
        <w:rPr>
          <w:b/>
          <w:i/>
        </w:rPr>
        <w:t xml:space="preserve">. </w:t>
      </w:r>
      <w:r w:rsidR="00E338F6" w:rsidRPr="002F78E1">
        <w:rPr>
          <w:b/>
          <w:i/>
        </w:rPr>
        <w:t xml:space="preserve">De Belg blijft </w:t>
      </w:r>
      <w:r w:rsidR="002F78E1">
        <w:rPr>
          <w:b/>
          <w:i/>
        </w:rPr>
        <w:t>r</w:t>
      </w:r>
      <w:r w:rsidR="00E9169E" w:rsidRPr="002F78E1">
        <w:rPr>
          <w:b/>
          <w:i/>
        </w:rPr>
        <w:t>egelmatig</w:t>
      </w:r>
      <w:r w:rsidR="005A0A2F" w:rsidRPr="002F78E1">
        <w:rPr>
          <w:b/>
          <w:i/>
        </w:rPr>
        <w:t>, maar met mate,</w:t>
      </w:r>
      <w:r w:rsidR="00E9169E" w:rsidRPr="002F78E1">
        <w:rPr>
          <w:b/>
          <w:i/>
        </w:rPr>
        <w:t xml:space="preserve"> genieten van een stukje vlees omwille van de smaak, </w:t>
      </w:r>
      <w:r w:rsidR="005A0A2F" w:rsidRPr="002F78E1">
        <w:rPr>
          <w:b/>
          <w:i/>
        </w:rPr>
        <w:t>zijn</w:t>
      </w:r>
      <w:r w:rsidR="00E9169E" w:rsidRPr="002F78E1">
        <w:rPr>
          <w:b/>
          <w:i/>
        </w:rPr>
        <w:t xml:space="preserve"> </w:t>
      </w:r>
      <w:r w:rsidR="00E338F6" w:rsidRPr="002F78E1">
        <w:rPr>
          <w:b/>
          <w:i/>
        </w:rPr>
        <w:t>eet</w:t>
      </w:r>
      <w:r w:rsidR="00E9169E" w:rsidRPr="002F78E1">
        <w:rPr>
          <w:b/>
          <w:i/>
        </w:rPr>
        <w:t>gewoonte</w:t>
      </w:r>
      <w:r w:rsidR="00E338F6" w:rsidRPr="002F78E1">
        <w:rPr>
          <w:b/>
          <w:i/>
        </w:rPr>
        <w:t>n</w:t>
      </w:r>
      <w:r w:rsidR="00E9169E" w:rsidRPr="002F78E1">
        <w:rPr>
          <w:b/>
          <w:i/>
        </w:rPr>
        <w:t xml:space="preserve"> en de </w:t>
      </w:r>
      <w:r w:rsidR="005A0A2F" w:rsidRPr="002F78E1">
        <w:rPr>
          <w:b/>
          <w:i/>
        </w:rPr>
        <w:t>voedingswaarde van vlees</w:t>
      </w:r>
      <w:r w:rsidR="00E9169E" w:rsidRPr="002F78E1">
        <w:rPr>
          <w:b/>
          <w:i/>
        </w:rPr>
        <w:t xml:space="preserve">. </w:t>
      </w:r>
      <w:r w:rsidR="002C4411" w:rsidRPr="002F78E1">
        <w:rPr>
          <w:b/>
          <w:i/>
        </w:rPr>
        <w:t>De herkomst van vlees wint aan belang als aankoopcriterium en vlees van bij ons heeft de voorkeur van 97%</w:t>
      </w:r>
      <w:r w:rsidR="002F78E1">
        <w:rPr>
          <w:b/>
          <w:i/>
        </w:rPr>
        <w:t xml:space="preserve"> van de Belgen</w:t>
      </w:r>
      <w:r w:rsidR="00006AA6">
        <w:rPr>
          <w:b/>
          <w:i/>
        </w:rPr>
        <w:t xml:space="preserve"> die belang hechten aan herkomst</w:t>
      </w:r>
      <w:r w:rsidR="002F78E1">
        <w:rPr>
          <w:b/>
          <w:i/>
        </w:rPr>
        <w:t>.</w:t>
      </w:r>
      <w:r w:rsidR="006F2017" w:rsidRPr="002F78E1">
        <w:rPr>
          <w:b/>
          <w:i/>
        </w:rPr>
        <w:t xml:space="preserve"> </w:t>
      </w:r>
      <w:r w:rsidR="002C4411" w:rsidRPr="002F78E1">
        <w:rPr>
          <w:b/>
          <w:i/>
        </w:rPr>
        <w:br/>
      </w:r>
      <w:r w:rsidR="0087107F">
        <w:rPr>
          <w:b/>
          <w:i/>
        </w:rPr>
        <w:t>D</w:t>
      </w:r>
      <w:r w:rsidR="002C4411" w:rsidRPr="002F78E1">
        <w:rPr>
          <w:b/>
          <w:i/>
        </w:rPr>
        <w:t>e</w:t>
      </w:r>
      <w:r w:rsidR="0082668B" w:rsidRPr="002F78E1">
        <w:rPr>
          <w:b/>
          <w:i/>
        </w:rPr>
        <w:t xml:space="preserve">ze </w:t>
      </w:r>
      <w:r w:rsidR="002F78E1">
        <w:rPr>
          <w:b/>
          <w:i/>
        </w:rPr>
        <w:t>bevindingen</w:t>
      </w:r>
      <w:r w:rsidR="0082668B" w:rsidRPr="002F78E1">
        <w:rPr>
          <w:b/>
          <w:i/>
        </w:rPr>
        <w:t xml:space="preserve"> volgen uit onderzoek dat GfK Belgium en </w:t>
      </w:r>
      <w:proofErr w:type="spellStart"/>
      <w:r w:rsidR="0082668B" w:rsidRPr="002F78E1">
        <w:rPr>
          <w:b/>
          <w:i/>
        </w:rPr>
        <w:t>iVox</w:t>
      </w:r>
      <w:proofErr w:type="spellEnd"/>
      <w:r w:rsidR="0082668B" w:rsidRPr="002F78E1">
        <w:rPr>
          <w:b/>
          <w:i/>
        </w:rPr>
        <w:t xml:space="preserve"> uitvoerden in opdracht van VLAM</w:t>
      </w:r>
      <w:r w:rsidR="00D70F37" w:rsidRPr="002F78E1">
        <w:rPr>
          <w:b/>
          <w:i/>
        </w:rPr>
        <w:t>.</w:t>
      </w:r>
    </w:p>
    <w:p w14:paraId="0A97760B" w14:textId="4D031C0F" w:rsidR="003D6C50" w:rsidRPr="008148A0" w:rsidRDefault="00ED1C7A" w:rsidP="00CA3469">
      <w:pPr>
        <w:spacing w:before="240" w:after="120"/>
      </w:pPr>
      <w:r w:rsidRPr="00ED1C7A">
        <w:rPr>
          <w:b/>
        </w:rPr>
        <w:t>Gemiddelde Belg kocht 17,</w:t>
      </w:r>
      <w:r w:rsidR="004F0235">
        <w:rPr>
          <w:b/>
        </w:rPr>
        <w:t>2</w:t>
      </w:r>
      <w:r w:rsidRPr="00ED1C7A">
        <w:rPr>
          <w:b/>
        </w:rPr>
        <w:t xml:space="preserve"> kg vers vlees in 201</w:t>
      </w:r>
      <w:r w:rsidR="004F0235">
        <w:rPr>
          <w:b/>
        </w:rPr>
        <w:t>8</w:t>
      </w:r>
    </w:p>
    <w:p w14:paraId="66465086" w14:textId="684F0DD2" w:rsidR="008E77A4" w:rsidRDefault="008148A0" w:rsidP="008148A0">
      <w:pPr>
        <w:spacing w:before="240" w:after="120"/>
      </w:pPr>
      <w:r w:rsidRPr="008148A0">
        <w:t xml:space="preserve">GfK Belgium houdt </w:t>
      </w:r>
      <w:r>
        <w:t xml:space="preserve">in opdracht van VLAM </w:t>
      </w:r>
      <w:r w:rsidRPr="008148A0">
        <w:t>de aankopen voor thuisverbruik bij van 5.000 Belgische gezinnen, die een representatieve steekproef vormen van de Belgische bevolking.</w:t>
      </w:r>
      <w:r>
        <w:rPr>
          <w:b/>
        </w:rPr>
        <w:t xml:space="preserve"> </w:t>
      </w:r>
      <w:r w:rsidRPr="008148A0">
        <w:t>Hieruit blijkt dat vr</w:t>
      </w:r>
      <w:r w:rsidR="00EF4A9B">
        <w:t xml:space="preserve">ijwel alle </w:t>
      </w:r>
      <w:r w:rsidR="000F11FB">
        <w:t xml:space="preserve">Belgische gezinnen </w:t>
      </w:r>
      <w:r w:rsidR="00EF4A9B">
        <w:t>(9</w:t>
      </w:r>
      <w:r w:rsidR="004F0235">
        <w:t>7</w:t>
      </w:r>
      <w:r w:rsidR="00EF4A9B">
        <w:t xml:space="preserve">%) </w:t>
      </w:r>
      <w:r w:rsidR="002F78E1">
        <w:t xml:space="preserve">wel eens </w:t>
      </w:r>
      <w:r w:rsidR="000F11FB">
        <w:t>vlees</w:t>
      </w:r>
      <w:r w:rsidR="008E77A4">
        <w:t xml:space="preserve"> </w:t>
      </w:r>
      <w:r w:rsidR="008E77A4" w:rsidRPr="008E4549">
        <w:t>(varkensvlees, rundvlees, kalfsvlees, lamsvlees</w:t>
      </w:r>
      <w:r w:rsidR="006A67E8" w:rsidRPr="008E4549">
        <w:t>, schapenvlees</w:t>
      </w:r>
      <w:r w:rsidR="008E77A4" w:rsidRPr="008E4549">
        <w:t xml:space="preserve"> en paardenvlees)</w:t>
      </w:r>
      <w:r w:rsidR="00E73A44">
        <w:t xml:space="preserve"> </w:t>
      </w:r>
      <w:r>
        <w:t xml:space="preserve">kopen </w:t>
      </w:r>
      <w:r w:rsidR="00E73A44">
        <w:t>om thuis te consumeren</w:t>
      </w:r>
      <w:r w:rsidR="00EF4A9B">
        <w:t xml:space="preserve">. </w:t>
      </w:r>
      <w:r w:rsidR="004F0235">
        <w:t xml:space="preserve">Dit percentage blijft de laatste jaren </w:t>
      </w:r>
      <w:r w:rsidR="003C7D7A">
        <w:t>quasi onveranderd</w:t>
      </w:r>
      <w:r w:rsidR="004F0235">
        <w:t xml:space="preserve">. </w:t>
      </w:r>
      <w:r w:rsidR="00EF4A9B">
        <w:t xml:space="preserve">De </w:t>
      </w:r>
      <w:r w:rsidR="00D355C6">
        <w:t>aankoopfrequentie van</w:t>
      </w:r>
      <w:r w:rsidR="00EF4A9B">
        <w:t xml:space="preserve"> een </w:t>
      </w:r>
      <w:r w:rsidR="00D355C6">
        <w:t>doorsnee</w:t>
      </w:r>
      <w:r w:rsidR="00EF4A9B">
        <w:t xml:space="preserve">gezin </w:t>
      </w:r>
      <w:r w:rsidR="004F0235">
        <w:t xml:space="preserve">daalde wel van 44 keer per jaar in 2014 naar 39 keer in 2018. </w:t>
      </w:r>
      <w:r w:rsidR="000F11FB">
        <w:t xml:space="preserve">Dit is gedeeltelijk een gevolg van </w:t>
      </w:r>
      <w:r w:rsidR="003C7D7A">
        <w:t>het dalend aantal shoppingtrips</w:t>
      </w:r>
      <w:r w:rsidR="000F11FB">
        <w:t xml:space="preserve"> van de Belg</w:t>
      </w:r>
      <w:r w:rsidR="00D33DD6">
        <w:t>: we winkelen minder vaak, maar kopen</w:t>
      </w:r>
      <w:r w:rsidR="000F11FB">
        <w:t xml:space="preserve"> meer per </w:t>
      </w:r>
      <w:r w:rsidR="00ED4BD9">
        <w:t>winkelbezoek</w:t>
      </w:r>
      <w:r w:rsidR="000F11FB">
        <w:t xml:space="preserve"> (</w:t>
      </w:r>
      <w:proofErr w:type="spellStart"/>
      <w:r w:rsidR="000F11FB">
        <w:t>one</w:t>
      </w:r>
      <w:proofErr w:type="spellEnd"/>
      <w:r w:rsidR="000F11FB">
        <w:t xml:space="preserve">-stop-shopping). </w:t>
      </w:r>
      <w:r w:rsidR="00EA1461">
        <w:t xml:space="preserve">Ook bij vlees zien we een lichte stijging in het volume per aankoop, maar onvoldoende om het dalend aantal aankoopmomenten te compenseren. Hierdoor daalde het thuisverbruik van vers vlees van 19,9 kg per capita in 2014 tot 17,5 kg per capita in 2017. In 2018 bleef de daling beperkt en landde het thuisverbruik van vers vlees op 17,2 kg per capita. </w:t>
      </w:r>
    </w:p>
    <w:p w14:paraId="46E99138" w14:textId="6D06EA0B" w:rsidR="00EA1461" w:rsidRDefault="008E77A4">
      <w:r>
        <w:t xml:space="preserve">Dit thuisverbruik is goed voor ¾ van de totale verbruik van vlees. Het </w:t>
      </w:r>
      <w:proofErr w:type="spellStart"/>
      <w:r>
        <w:t>buitenshuisverbruik</w:t>
      </w:r>
      <w:proofErr w:type="spellEnd"/>
      <w:r>
        <w:t xml:space="preserve"> (horeca, catering, …), dat dus ¼ van het totale vleesverbruik voor zijn rekening neemt, steeg in zijn totaliteit </w:t>
      </w:r>
      <w:r w:rsidRPr="0087107F">
        <w:t>(dus ruimer dan enkel vlees)</w:t>
      </w:r>
      <w:r>
        <w:t xml:space="preserve"> in 2018 met 6% in bestedingen en met 8% in bezoeken</w:t>
      </w:r>
      <w:r w:rsidR="008148A0">
        <w:t xml:space="preserve"> (Bron: Food Service Alliance).</w:t>
      </w:r>
    </w:p>
    <w:p w14:paraId="407A8D43" w14:textId="77777777" w:rsidR="00CC1F2D" w:rsidRDefault="003D6C50">
      <w:r>
        <w:rPr>
          <w:noProof/>
          <w:lang w:val="en-GB" w:eastAsia="en-GB"/>
        </w:rPr>
        <w:drawing>
          <wp:inline distT="0" distB="0" distL="0" distR="0" wp14:anchorId="65420E24" wp14:editId="2D11449C">
            <wp:extent cx="5715000" cy="320040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A691919" w14:textId="77777777" w:rsidR="008E77A4" w:rsidRDefault="008E77A4" w:rsidP="00CA3469">
      <w:pPr>
        <w:spacing w:before="240" w:after="120"/>
        <w:rPr>
          <w:b/>
        </w:rPr>
      </w:pPr>
    </w:p>
    <w:p w14:paraId="388A27AB" w14:textId="4CF48576" w:rsidR="003D6C50" w:rsidRPr="003D6C50" w:rsidRDefault="00D355C6" w:rsidP="00CA3469">
      <w:pPr>
        <w:spacing w:before="240" w:after="120"/>
        <w:rPr>
          <w:b/>
        </w:rPr>
      </w:pPr>
      <w:r>
        <w:rPr>
          <w:b/>
        </w:rPr>
        <w:lastRenderedPageBreak/>
        <w:t>Vlees behoudt belangrijke plaats in eetgewoonten</w:t>
      </w:r>
      <w:r w:rsidR="00B476E3">
        <w:rPr>
          <w:b/>
        </w:rPr>
        <w:t xml:space="preserve"> maar Belg varieert </w:t>
      </w:r>
    </w:p>
    <w:p w14:paraId="3087B59B" w14:textId="0CBDAAF8" w:rsidR="00552A7A" w:rsidRDefault="00552A7A">
      <w:r>
        <w:t>In januari</w:t>
      </w:r>
      <w:r w:rsidR="00604BF4">
        <w:t xml:space="preserve"> 2019</w:t>
      </w:r>
      <w:bookmarkStart w:id="0" w:name="_GoBack"/>
      <w:bookmarkEnd w:id="0"/>
      <w:r>
        <w:t xml:space="preserve"> polsten we via het marktonderzoeksbureau </w:t>
      </w:r>
      <w:proofErr w:type="spellStart"/>
      <w:r>
        <w:t>iVox</w:t>
      </w:r>
      <w:proofErr w:type="spellEnd"/>
      <w:r>
        <w:t xml:space="preserve"> naar de eetfrequentie van deze </w:t>
      </w:r>
      <w:r w:rsidR="008148A0">
        <w:t>categorie</w:t>
      </w:r>
      <w:r>
        <w:t xml:space="preserve">. </w:t>
      </w:r>
      <w:r w:rsidR="008148A0">
        <w:t xml:space="preserve"> </w:t>
      </w:r>
      <w:r w:rsidR="008148A0" w:rsidRPr="008E4549">
        <w:t>In dit onderzoek wordt ‘vlees’ gezien als de som van rood vlees (varkensvlees, rundvlees, kalfsvlees, lamsvlees, schapenvlees en paardenvlees) en gevogelte, dit in tegenstelling tot het onderzoek over de gezinsaankopen van GfK Belgium die rood vlees en gevogelte als aparte groepen beschouwt.</w:t>
      </w:r>
      <w:r w:rsidR="008148A0">
        <w:t xml:space="preserve"> Uit het onderzoek van </w:t>
      </w:r>
      <w:proofErr w:type="spellStart"/>
      <w:r w:rsidR="008148A0">
        <w:t>iVox</w:t>
      </w:r>
      <w:proofErr w:type="spellEnd"/>
      <w:r>
        <w:t xml:space="preserve"> bl</w:t>
      </w:r>
      <w:r w:rsidR="008148A0">
        <w:t>ijkt</w:t>
      </w:r>
      <w:r>
        <w:t xml:space="preserve"> dat vlees een belangrijke plaats blijft innemen in de eetgewoonten van de Belg, maar dat het merendeel van de Belgen dit voldoende afwisselt met vis en vegetarisch. 72% verklaart 1 à 5 keer per week vlees</w:t>
      </w:r>
      <w:r w:rsidR="008E77A4">
        <w:t xml:space="preserve"> </w:t>
      </w:r>
      <w:r w:rsidR="00E6175C">
        <w:t>te</w:t>
      </w:r>
      <w:r>
        <w:t xml:space="preserve"> eten, 21% eet vaker vlees en 7% minder vaak of nooit. </w:t>
      </w:r>
      <w:r w:rsidR="00E6175C">
        <w:t xml:space="preserve">Vis, week- en schaaldieren komen bij veel Belgen 1 keer per week op het menu. 18% van de Belgen eet minstens wekelijks een vegetarische vleesvanger en 33% eet minstens wekelijks een maaltijd zonder vlees, vis of de typische vegetarische vleesvangers. </w:t>
      </w:r>
    </w:p>
    <w:p w14:paraId="058191AB" w14:textId="59AEB03B" w:rsidR="00E6175C" w:rsidRDefault="0082695F">
      <w:r w:rsidRPr="0082695F">
        <w:rPr>
          <w:noProof/>
        </w:rPr>
        <w:drawing>
          <wp:inline distT="0" distB="0" distL="0" distR="0" wp14:anchorId="1DABA8C5" wp14:editId="425EFCF5">
            <wp:extent cx="5760720" cy="2933700"/>
            <wp:effectExtent l="0" t="0" r="11430" b="0"/>
            <wp:docPr id="6" name="Grafiek 6">
              <a:extLst xmlns:a="http://schemas.openxmlformats.org/drawingml/2006/main">
                <a:ext uri="{FF2B5EF4-FFF2-40B4-BE49-F238E27FC236}">
                  <a16:creationId xmlns:a16="http://schemas.microsoft.com/office/drawing/2014/main" id="{B595A41A-86F3-4BEA-AD55-294D04C1F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BA454AF" w14:textId="56CBDF98" w:rsidR="003D6C50" w:rsidRDefault="003D6C50"/>
    <w:p w14:paraId="5A5199E2" w14:textId="2C4A12F8" w:rsidR="00ED1C7A" w:rsidRPr="00ED1C7A" w:rsidRDefault="00ED1C7A" w:rsidP="00CA3469">
      <w:pPr>
        <w:spacing w:before="240" w:after="120"/>
        <w:rPr>
          <w:b/>
        </w:rPr>
      </w:pPr>
      <w:r w:rsidRPr="00ED1C7A">
        <w:rPr>
          <w:b/>
        </w:rPr>
        <w:t>Smaak, gewoonte en voedzaamheid belangrijkste drivers voor vleesverbruik</w:t>
      </w:r>
    </w:p>
    <w:p w14:paraId="07896AEA" w14:textId="674E96FB" w:rsidR="00651A22" w:rsidRDefault="009D7147" w:rsidP="00651A22">
      <w:pPr>
        <w:spacing w:after="120" w:line="264" w:lineRule="auto"/>
      </w:pPr>
      <w:r>
        <w:t xml:space="preserve">Vlees blijft dus een belangrijke plaats op het bord van de Belg innemen. </w:t>
      </w:r>
      <w:r w:rsidR="00651A22">
        <w:t>De belangrijkste redenen waarom de Belg vaak vlees eet, zijn</w:t>
      </w:r>
      <w:r w:rsidR="008148A0">
        <w:t xml:space="preserve"> </w:t>
      </w:r>
      <w:r w:rsidR="008148A0" w:rsidRPr="008E4549">
        <w:t xml:space="preserve">volgens het onderzoek van </w:t>
      </w:r>
      <w:proofErr w:type="spellStart"/>
      <w:r w:rsidR="008148A0" w:rsidRPr="008E4549">
        <w:t>iVox</w:t>
      </w:r>
      <w:proofErr w:type="spellEnd"/>
      <w:r w:rsidR="00651A22">
        <w:t>:</w:t>
      </w:r>
    </w:p>
    <w:p w14:paraId="3DD7577E" w14:textId="22636E8D" w:rsidR="00651A22" w:rsidRDefault="00651A22" w:rsidP="00651A22">
      <w:pPr>
        <w:pStyle w:val="Lijstalinea"/>
        <w:numPr>
          <w:ilvl w:val="0"/>
          <w:numId w:val="2"/>
        </w:numPr>
        <w:spacing w:after="120" w:line="264" w:lineRule="auto"/>
        <w:ind w:left="567"/>
      </w:pPr>
      <w:r>
        <w:t>De smaak</w:t>
      </w:r>
      <w:r w:rsidR="009D7147">
        <w:t>: e</w:t>
      </w:r>
      <w:r>
        <w:t xml:space="preserve">en Belg vindt vlees lekker en wil het daarom graag </w:t>
      </w:r>
      <w:r w:rsidR="00B4048B">
        <w:t>regelmatig</w:t>
      </w:r>
      <w:r>
        <w:t xml:space="preserve"> eten.</w:t>
      </w:r>
      <w:r w:rsidR="00094418">
        <w:t xml:space="preserve"> </w:t>
      </w:r>
      <w:r w:rsidR="00094418">
        <w:br/>
        <w:t>(77% houdt van de smaak van vlees)</w:t>
      </w:r>
    </w:p>
    <w:p w14:paraId="0944575E" w14:textId="123A3990" w:rsidR="00651A22" w:rsidRDefault="00651A22" w:rsidP="00651A22">
      <w:pPr>
        <w:pStyle w:val="Lijstalinea"/>
        <w:numPr>
          <w:ilvl w:val="0"/>
          <w:numId w:val="2"/>
        </w:numPr>
        <w:spacing w:after="120" w:line="264" w:lineRule="auto"/>
        <w:ind w:left="567"/>
      </w:pPr>
      <w:r>
        <w:t>Vlees hoort sterk bij onze Belgische eetcultuur</w:t>
      </w:r>
      <w:r w:rsidR="009D7147">
        <w:t>: w</w:t>
      </w:r>
      <w:r>
        <w:t>e zijn opgevoed met een stukje vlees en trekken dit door in onze latere eetgewoontes. Als er geen vlees op zijn bord ligt, dan krijgt de Belg al gauw het gevoel dat het evenwicht zoek is op zijn bord</w:t>
      </w:r>
      <w:r w:rsidR="00094418">
        <w:t xml:space="preserve"> en de maaltijd niet compleet is.</w:t>
      </w:r>
      <w:r w:rsidR="00094418">
        <w:br/>
        <w:t>(84% vindt dat vlees deel uitmaakt van onze Belgische eetcultuur</w:t>
      </w:r>
      <w:r w:rsidR="002C4411">
        <w:t>)</w:t>
      </w:r>
    </w:p>
    <w:p w14:paraId="1DD8556B" w14:textId="79694476" w:rsidR="00651A22" w:rsidRDefault="00651A22" w:rsidP="00651A22">
      <w:pPr>
        <w:pStyle w:val="Lijstalinea"/>
        <w:numPr>
          <w:ilvl w:val="0"/>
          <w:numId w:val="2"/>
        </w:numPr>
        <w:spacing w:after="120" w:line="264" w:lineRule="auto"/>
        <w:ind w:left="567"/>
      </w:pPr>
      <w:r>
        <w:t xml:space="preserve">Omdat de Belg vlees voedzaam, energierijk en verzadigend vindt. </w:t>
      </w:r>
      <w:r w:rsidR="00094418">
        <w:br/>
        <w:t>(73% erkent dat vlees allerlei voedingsstoffen bevat die we nodig hebben zoals eiwitten, vitaminen en mineralen)</w:t>
      </w:r>
    </w:p>
    <w:p w14:paraId="0F519A0E" w14:textId="14629744" w:rsidR="00651A22" w:rsidRDefault="00651A22" w:rsidP="00651A22">
      <w:pPr>
        <w:pStyle w:val="Lijstalinea"/>
        <w:numPr>
          <w:ilvl w:val="0"/>
          <w:numId w:val="2"/>
        </w:numPr>
        <w:spacing w:after="120" w:line="264" w:lineRule="auto"/>
        <w:ind w:left="567"/>
      </w:pPr>
      <w:r>
        <w:t>Vlees is makkelij</w:t>
      </w:r>
      <w:r w:rsidR="00094418">
        <w:t xml:space="preserve">k en gekender om </w:t>
      </w:r>
      <w:r>
        <w:t>te kopen en te bereiden</w:t>
      </w:r>
      <w:r w:rsidR="00094418">
        <w:t xml:space="preserve">. </w:t>
      </w:r>
    </w:p>
    <w:p w14:paraId="488FB6B2" w14:textId="77777777" w:rsidR="00651A22" w:rsidRDefault="00651A22" w:rsidP="00651A22">
      <w:pPr>
        <w:pStyle w:val="Lijstalinea"/>
        <w:numPr>
          <w:ilvl w:val="0"/>
          <w:numId w:val="2"/>
        </w:numPr>
        <w:spacing w:after="120" w:line="264" w:lineRule="auto"/>
        <w:ind w:left="567"/>
      </w:pPr>
      <w:r>
        <w:t>Binnen vlees kan je eindeloos variëren zodat je het bijna elke dag kan eten zonder het gevoel te hebben dat je een eentonig eetpatroon hebt.</w:t>
      </w:r>
    </w:p>
    <w:p w14:paraId="391819D7" w14:textId="77777777" w:rsidR="003C7D7A" w:rsidRDefault="003C7D7A" w:rsidP="00A335FA">
      <w:pPr>
        <w:spacing w:after="120" w:line="264" w:lineRule="auto"/>
        <w:rPr>
          <w:b/>
        </w:rPr>
      </w:pPr>
    </w:p>
    <w:p w14:paraId="68EB3A73" w14:textId="15219DB1" w:rsidR="00262B90" w:rsidRPr="00A335FA" w:rsidRDefault="00262B90" w:rsidP="00A335FA">
      <w:pPr>
        <w:spacing w:after="120" w:line="264" w:lineRule="auto"/>
        <w:rPr>
          <w:b/>
        </w:rPr>
      </w:pPr>
      <w:r w:rsidRPr="00A335FA">
        <w:rPr>
          <w:b/>
        </w:rPr>
        <w:lastRenderedPageBreak/>
        <w:t>Herkomst wint aan belang bij aankoopkeuze vlees</w:t>
      </w:r>
    </w:p>
    <w:p w14:paraId="3F8149BD" w14:textId="5F562183" w:rsidR="00262B90" w:rsidRPr="00262B90" w:rsidRDefault="00876ED9" w:rsidP="00262B90">
      <w:r>
        <w:t>Een toenemend aantal Belgen hecht belang aan de herkomst van vlees (61 % tegenover</w:t>
      </w:r>
      <w:r w:rsidR="00AC0333">
        <w:t xml:space="preserve"> 52% in 2013). </w:t>
      </w:r>
      <w:r w:rsidR="006249F6">
        <w:t xml:space="preserve">Van diegenen die belang hechten aan het land van herkomst, heeft </w:t>
      </w:r>
      <w:r w:rsidR="007A1269">
        <w:t>70</w:t>
      </w:r>
      <w:r w:rsidR="006249F6">
        <w:t xml:space="preserve">% een sterke en </w:t>
      </w:r>
      <w:r w:rsidR="007A1269">
        <w:t>27</w:t>
      </w:r>
      <w:r w:rsidR="006249F6">
        <w:t xml:space="preserve">% een lichte voorkeur voor vlees van bij ons. </w:t>
      </w:r>
      <w:r w:rsidR="00AC0333">
        <w:t>I</w:t>
      </w:r>
      <w:r w:rsidR="00884FE9">
        <w:t xml:space="preserve">nlands vlees </w:t>
      </w:r>
      <w:r w:rsidR="00AC0333">
        <w:t>is</w:t>
      </w:r>
      <w:r w:rsidR="00884FE9">
        <w:t xml:space="preserve"> vaak goedkoper, streng </w:t>
      </w:r>
      <w:r w:rsidR="00AC0333">
        <w:t>ge</w:t>
      </w:r>
      <w:r w:rsidR="00884FE9">
        <w:t>controle</w:t>
      </w:r>
      <w:r w:rsidR="00AC0333">
        <w:t>erd,</w:t>
      </w:r>
      <w:r w:rsidR="00884FE9">
        <w:t xml:space="preserve"> milieuvriendelijker (o.a. </w:t>
      </w:r>
      <w:r w:rsidR="00AC0333">
        <w:t xml:space="preserve">minder </w:t>
      </w:r>
      <w:r w:rsidR="00884FE9">
        <w:t>transport), verser</w:t>
      </w:r>
      <w:r w:rsidR="003C7D7A">
        <w:t>,… Door voor inlands vlees te kiezen wil de Belg de lokale economie steunen.</w:t>
      </w:r>
      <w:r w:rsidR="00884FE9">
        <w:t xml:space="preserve"> Er is </w:t>
      </w:r>
      <w:r w:rsidR="00AC0333">
        <w:t>beperkte interesse om</w:t>
      </w:r>
      <w:r w:rsidR="00693D59">
        <w:t xml:space="preserve"> buitenlands vlees </w:t>
      </w:r>
      <w:r w:rsidR="00AC0333">
        <w:t>uit te proberen en s</w:t>
      </w:r>
      <w:r w:rsidR="00693D59">
        <w:t xml:space="preserve">lechts </w:t>
      </w:r>
      <w:r w:rsidR="00F43F13">
        <w:t>3</w:t>
      </w:r>
      <w:r w:rsidR="00693D59">
        <w:t>% geeft aan een voorkeur te hebben voor buitenlands vlees.</w:t>
      </w:r>
      <w:r w:rsidR="003C7D7A">
        <w:t xml:space="preserve"> </w:t>
      </w:r>
    </w:p>
    <w:sectPr w:rsidR="00262B90" w:rsidRPr="00262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80C"/>
    <w:multiLevelType w:val="hybridMultilevel"/>
    <w:tmpl w:val="6E5E6E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056ACC"/>
    <w:multiLevelType w:val="hybridMultilevel"/>
    <w:tmpl w:val="C7FA35B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161B23"/>
    <w:multiLevelType w:val="hybridMultilevel"/>
    <w:tmpl w:val="6CAEEE36"/>
    <w:lvl w:ilvl="0" w:tplc="73002512">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FB"/>
    <w:rsid w:val="00006AA6"/>
    <w:rsid w:val="00007EEC"/>
    <w:rsid w:val="00084B9D"/>
    <w:rsid w:val="00094418"/>
    <w:rsid w:val="000C0E83"/>
    <w:rsid w:val="000E0627"/>
    <w:rsid w:val="000E2337"/>
    <w:rsid w:val="000E3971"/>
    <w:rsid w:val="000F11FB"/>
    <w:rsid w:val="00132EC8"/>
    <w:rsid w:val="00147C1E"/>
    <w:rsid w:val="001B08BE"/>
    <w:rsid w:val="00214C0A"/>
    <w:rsid w:val="00221BBF"/>
    <w:rsid w:val="00262B90"/>
    <w:rsid w:val="002C4411"/>
    <w:rsid w:val="002D725F"/>
    <w:rsid w:val="002E794E"/>
    <w:rsid w:val="002F4E8E"/>
    <w:rsid w:val="002F78E1"/>
    <w:rsid w:val="00310D9F"/>
    <w:rsid w:val="0031472F"/>
    <w:rsid w:val="00314BFA"/>
    <w:rsid w:val="00330748"/>
    <w:rsid w:val="00330EEA"/>
    <w:rsid w:val="003B685C"/>
    <w:rsid w:val="003C7D7A"/>
    <w:rsid w:val="003D6C50"/>
    <w:rsid w:val="004A1021"/>
    <w:rsid w:val="004A7B20"/>
    <w:rsid w:val="004C2D1F"/>
    <w:rsid w:val="004F0235"/>
    <w:rsid w:val="00503E17"/>
    <w:rsid w:val="00552A7A"/>
    <w:rsid w:val="00557B81"/>
    <w:rsid w:val="005642A2"/>
    <w:rsid w:val="005800FE"/>
    <w:rsid w:val="00583620"/>
    <w:rsid w:val="0059061C"/>
    <w:rsid w:val="005A0A2F"/>
    <w:rsid w:val="005C71B4"/>
    <w:rsid w:val="00604BF4"/>
    <w:rsid w:val="00624305"/>
    <w:rsid w:val="006249F6"/>
    <w:rsid w:val="00651A22"/>
    <w:rsid w:val="00693D59"/>
    <w:rsid w:val="006A4A14"/>
    <w:rsid w:val="006A67E8"/>
    <w:rsid w:val="006B07DA"/>
    <w:rsid w:val="006C4B58"/>
    <w:rsid w:val="006F2017"/>
    <w:rsid w:val="00705886"/>
    <w:rsid w:val="00723EA4"/>
    <w:rsid w:val="0074541A"/>
    <w:rsid w:val="00763DEC"/>
    <w:rsid w:val="007A1269"/>
    <w:rsid w:val="008148A0"/>
    <w:rsid w:val="0082668B"/>
    <w:rsid w:val="0082695F"/>
    <w:rsid w:val="0084506C"/>
    <w:rsid w:val="0087107F"/>
    <w:rsid w:val="00876ED9"/>
    <w:rsid w:val="00882BC9"/>
    <w:rsid w:val="00884FE9"/>
    <w:rsid w:val="008E4549"/>
    <w:rsid w:val="008E77A4"/>
    <w:rsid w:val="00901F22"/>
    <w:rsid w:val="00904434"/>
    <w:rsid w:val="009D1FAF"/>
    <w:rsid w:val="009D7147"/>
    <w:rsid w:val="009E0DA0"/>
    <w:rsid w:val="00A2648A"/>
    <w:rsid w:val="00A335FA"/>
    <w:rsid w:val="00A5628E"/>
    <w:rsid w:val="00A61841"/>
    <w:rsid w:val="00A84F88"/>
    <w:rsid w:val="00A9160E"/>
    <w:rsid w:val="00AC0333"/>
    <w:rsid w:val="00AE616B"/>
    <w:rsid w:val="00B12B3A"/>
    <w:rsid w:val="00B16A11"/>
    <w:rsid w:val="00B173FB"/>
    <w:rsid w:val="00B4048B"/>
    <w:rsid w:val="00B476E3"/>
    <w:rsid w:val="00B64129"/>
    <w:rsid w:val="00B82D84"/>
    <w:rsid w:val="00B94276"/>
    <w:rsid w:val="00BA25B2"/>
    <w:rsid w:val="00BA4103"/>
    <w:rsid w:val="00BC3672"/>
    <w:rsid w:val="00BD2A24"/>
    <w:rsid w:val="00C661E2"/>
    <w:rsid w:val="00C71FDC"/>
    <w:rsid w:val="00CA3469"/>
    <w:rsid w:val="00CC1F2D"/>
    <w:rsid w:val="00CF42D2"/>
    <w:rsid w:val="00D33DD6"/>
    <w:rsid w:val="00D33DE6"/>
    <w:rsid w:val="00D342D8"/>
    <w:rsid w:val="00D355C6"/>
    <w:rsid w:val="00D61564"/>
    <w:rsid w:val="00D70F37"/>
    <w:rsid w:val="00D722AB"/>
    <w:rsid w:val="00DB0672"/>
    <w:rsid w:val="00E338F6"/>
    <w:rsid w:val="00E44CE9"/>
    <w:rsid w:val="00E6175C"/>
    <w:rsid w:val="00E73A44"/>
    <w:rsid w:val="00E9169E"/>
    <w:rsid w:val="00EA1461"/>
    <w:rsid w:val="00ED1C7A"/>
    <w:rsid w:val="00ED4BD9"/>
    <w:rsid w:val="00EF4A9B"/>
    <w:rsid w:val="00F06788"/>
    <w:rsid w:val="00F43F13"/>
    <w:rsid w:val="00F55F3F"/>
    <w:rsid w:val="00F62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778F"/>
  <w15:chartTrackingRefBased/>
  <w15:docId w15:val="{F1A396F1-061E-429C-94B1-05D080EF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1A22"/>
    <w:pPr>
      <w:ind w:left="720"/>
      <w:contextualSpacing/>
    </w:pPr>
  </w:style>
  <w:style w:type="character" w:styleId="Verwijzingopmerking">
    <w:name w:val="annotation reference"/>
    <w:basedOn w:val="Standaardalinea-lettertype"/>
    <w:uiPriority w:val="99"/>
    <w:semiHidden/>
    <w:unhideWhenUsed/>
    <w:rsid w:val="009D1FAF"/>
    <w:rPr>
      <w:sz w:val="16"/>
      <w:szCs w:val="16"/>
    </w:rPr>
  </w:style>
  <w:style w:type="paragraph" w:styleId="Tekstopmerking">
    <w:name w:val="annotation text"/>
    <w:basedOn w:val="Standaard"/>
    <w:link w:val="TekstopmerkingChar"/>
    <w:uiPriority w:val="99"/>
    <w:semiHidden/>
    <w:unhideWhenUsed/>
    <w:rsid w:val="009D1FA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1FAF"/>
    <w:rPr>
      <w:sz w:val="20"/>
      <w:szCs w:val="20"/>
    </w:rPr>
  </w:style>
  <w:style w:type="paragraph" w:styleId="Onderwerpvanopmerking">
    <w:name w:val="annotation subject"/>
    <w:basedOn w:val="Tekstopmerking"/>
    <w:next w:val="Tekstopmerking"/>
    <w:link w:val="OnderwerpvanopmerkingChar"/>
    <w:uiPriority w:val="99"/>
    <w:semiHidden/>
    <w:unhideWhenUsed/>
    <w:rsid w:val="009D1FAF"/>
    <w:rPr>
      <w:b/>
      <w:bCs/>
    </w:rPr>
  </w:style>
  <w:style w:type="character" w:customStyle="1" w:styleId="OnderwerpvanopmerkingChar">
    <w:name w:val="Onderwerp van opmerking Char"/>
    <w:basedOn w:val="TekstopmerkingChar"/>
    <w:link w:val="Onderwerpvanopmerking"/>
    <w:uiPriority w:val="99"/>
    <w:semiHidden/>
    <w:rsid w:val="009D1FAF"/>
    <w:rPr>
      <w:b/>
      <w:bCs/>
      <w:sz w:val="20"/>
      <w:szCs w:val="20"/>
    </w:rPr>
  </w:style>
  <w:style w:type="paragraph" w:styleId="Ballontekst">
    <w:name w:val="Balloon Text"/>
    <w:basedOn w:val="Standaard"/>
    <w:link w:val="BallontekstChar"/>
    <w:uiPriority w:val="99"/>
    <w:semiHidden/>
    <w:unhideWhenUsed/>
    <w:rsid w:val="009D1FA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1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Thuisverbruik van vers vlees (excl. gevogelte,</a:t>
            </a:r>
            <a:r>
              <a:rPr lang="en-US" sz="1000" b="1" baseline="0"/>
              <a:t> </a:t>
            </a:r>
            <a:r>
              <a:rPr lang="en-US" sz="1000" b="1"/>
              <a:t>wild,</a:t>
            </a:r>
            <a:r>
              <a:rPr lang="en-US" sz="1000" b="1" baseline="0"/>
              <a:t> diepvriesvlees en vleeswaren</a:t>
            </a:r>
            <a:r>
              <a:rPr lang="en-US" sz="1000" b="1"/>
              <a:t>) in België (in kg per capita)</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manualLayout>
          <c:layoutTarget val="inner"/>
          <c:xMode val="edge"/>
          <c:yMode val="edge"/>
          <c:x val="5.999033974919802E-2"/>
          <c:y val="0.16171634795650541"/>
          <c:w val="0.91454669728783899"/>
          <c:h val="0.66347550306211722"/>
        </c:manualLayout>
      </c:layout>
      <c:barChart>
        <c:barDir val="col"/>
        <c:grouping val="stacked"/>
        <c:varyColors val="0"/>
        <c:ser>
          <c:idx val="0"/>
          <c:order val="0"/>
          <c:tx>
            <c:strRef>
              <c:f>Blad1!$B$1</c:f>
              <c:strCache>
                <c:ptCount val="1"/>
                <c:pt idx="0">
                  <c:v>vers vlees</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Blad1!$A$2:$A$6</c:f>
              <c:numCache>
                <c:formatCode>General</c:formatCode>
                <c:ptCount val="5"/>
                <c:pt idx="0">
                  <c:v>2014</c:v>
                </c:pt>
                <c:pt idx="1">
                  <c:v>2015</c:v>
                </c:pt>
                <c:pt idx="2">
                  <c:v>2016</c:v>
                </c:pt>
                <c:pt idx="3">
                  <c:v>2017</c:v>
                </c:pt>
                <c:pt idx="4">
                  <c:v>2018</c:v>
                </c:pt>
              </c:numCache>
            </c:numRef>
          </c:cat>
          <c:val>
            <c:numRef>
              <c:f>Blad1!$B$2:$B$6</c:f>
              <c:numCache>
                <c:formatCode>General</c:formatCode>
                <c:ptCount val="5"/>
                <c:pt idx="0">
                  <c:v>19.87</c:v>
                </c:pt>
                <c:pt idx="1">
                  <c:v>19.100000000000001</c:v>
                </c:pt>
                <c:pt idx="2">
                  <c:v>18.190000000000001</c:v>
                </c:pt>
                <c:pt idx="3">
                  <c:v>17.46</c:v>
                </c:pt>
                <c:pt idx="4">
                  <c:v>17.239999999999998</c:v>
                </c:pt>
              </c:numCache>
            </c:numRef>
          </c:val>
          <c:extLst>
            <c:ext xmlns:c16="http://schemas.microsoft.com/office/drawing/2014/chart" uri="{C3380CC4-5D6E-409C-BE32-E72D297353CC}">
              <c16:uniqueId val="{00000000-0703-4915-BFD8-D430BB4481C1}"/>
            </c:ext>
          </c:extLst>
        </c:ser>
        <c:dLbls>
          <c:showLegendKey val="0"/>
          <c:showVal val="0"/>
          <c:showCatName val="0"/>
          <c:showSerName val="0"/>
          <c:showPercent val="0"/>
          <c:showBubbleSize val="0"/>
        </c:dLbls>
        <c:gapWidth val="30"/>
        <c:overlap val="100"/>
        <c:axId val="359971000"/>
        <c:axId val="359969032"/>
      </c:barChart>
      <c:catAx>
        <c:axId val="359971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59969032"/>
        <c:crosses val="autoZero"/>
        <c:auto val="1"/>
        <c:lblAlgn val="ctr"/>
        <c:lblOffset val="100"/>
        <c:noMultiLvlLbl val="0"/>
      </c:catAx>
      <c:valAx>
        <c:axId val="3599690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nl-BE"/>
          </a:p>
        </c:txPr>
        <c:crossAx val="359971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65000"/>
          <a:lumOff val="35000"/>
        </a:schemeClr>
      </a:solidFill>
      <a:round/>
    </a:ln>
    <a:effectLst/>
  </c:spPr>
  <c:txPr>
    <a:bodyPr/>
    <a:lstStyle/>
    <a:p>
      <a:pPr>
        <a:defRPr sz="1000"/>
      </a:pPr>
      <a:endParaRPr lang="nl-BE"/>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nl-BE" sz="1000" b="1"/>
              <a:t>Verklaarde eetfrequentie bij Belgen 18-64 jaar</a:t>
            </a:r>
          </a:p>
        </c:rich>
      </c:tx>
      <c:overlay val="0"/>
    </c:title>
    <c:autoTitleDeleted val="0"/>
    <c:plotArea>
      <c:layout>
        <c:manualLayout>
          <c:layoutTarget val="inner"/>
          <c:xMode val="edge"/>
          <c:yMode val="edge"/>
          <c:x val="8.5551111666597235E-2"/>
          <c:y val="0.12292940655145379"/>
          <c:w val="0.69579965698732105"/>
          <c:h val="0.65877492586154007"/>
        </c:manualLayout>
      </c:layout>
      <c:barChart>
        <c:barDir val="col"/>
        <c:grouping val="percentStacked"/>
        <c:varyColors val="0"/>
        <c:ser>
          <c:idx val="0"/>
          <c:order val="0"/>
          <c:tx>
            <c:strRef>
              <c:f>Sheet1!$B$1</c:f>
              <c:strCache>
                <c:ptCount val="1"/>
                <c:pt idx="0">
                  <c:v>6 à 7 keer per week</c:v>
                </c:pt>
              </c:strCache>
            </c:strRef>
          </c:tx>
          <c:spPr>
            <a:solidFill>
              <a:srgbClr val="00B050"/>
            </a:solidFill>
            <a:ln w="12700">
              <a:noFill/>
              <a:prstDash val="solid"/>
            </a:ln>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27-4984-BE25-3035682A7383}"/>
                </c:ext>
              </c:extLst>
            </c:dLbl>
            <c:spPr>
              <a:noFill/>
              <a:ln>
                <a:noFill/>
              </a:ln>
              <a:effectLst/>
            </c:spPr>
            <c:txPr>
              <a:bodyPr/>
              <a:lstStyle/>
              <a:p>
                <a:pPr>
                  <a:defRPr sz="800"/>
                </a:pPr>
                <a:endParaRPr lang="nl-BE"/>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Sheet1!$A$2:$A$5</c:f>
              <c:strCache>
                <c:ptCount val="4"/>
                <c:pt idx="0">
                  <c:v>vlees</c:v>
                </c:pt>
                <c:pt idx="1">
                  <c:v>vis, week- en schaaldieren</c:v>
                </c:pt>
                <c:pt idx="2">
                  <c:v>vegetarische vleesvervangers</c:v>
                </c:pt>
                <c:pt idx="3">
                  <c:v>zonder vlees, vis of vleesvervangers</c:v>
                </c:pt>
              </c:strCache>
            </c:strRef>
          </c:cat>
          <c:val>
            <c:numRef>
              <c:f>Sheet1!$B$2:$B$5</c:f>
              <c:numCache>
                <c:formatCode>General</c:formatCode>
                <c:ptCount val="4"/>
                <c:pt idx="0" formatCode="0%">
                  <c:v>0.21</c:v>
                </c:pt>
                <c:pt idx="2" formatCode="0%">
                  <c:v>0.01</c:v>
                </c:pt>
                <c:pt idx="3" formatCode="0%">
                  <c:v>0.01</c:v>
                </c:pt>
              </c:numCache>
            </c:numRef>
          </c:val>
          <c:extLst>
            <c:ext xmlns:c16="http://schemas.microsoft.com/office/drawing/2014/chart" uri="{C3380CC4-5D6E-409C-BE32-E72D297353CC}">
              <c16:uniqueId val="{00000001-D227-4984-BE25-3035682A7383}"/>
            </c:ext>
          </c:extLst>
        </c:ser>
        <c:ser>
          <c:idx val="1"/>
          <c:order val="1"/>
          <c:tx>
            <c:strRef>
              <c:f>Sheet1!$C$1</c:f>
              <c:strCache>
                <c:ptCount val="1"/>
                <c:pt idx="0">
                  <c:v>4 à 5 keer per week</c:v>
                </c:pt>
              </c:strCache>
            </c:strRef>
          </c:tx>
          <c:spPr>
            <a:solidFill>
              <a:srgbClr val="92D050"/>
            </a:solidFill>
            <a:ln w="12700">
              <a:noFill/>
              <a:prstDash val="solid"/>
            </a:ln>
          </c:spPr>
          <c:invertIfNegative val="0"/>
          <c:dLbls>
            <c:spPr>
              <a:noFill/>
              <a:ln>
                <a:noFill/>
              </a:ln>
              <a:effectLst/>
            </c:spPr>
            <c:txPr>
              <a:bodyPr/>
              <a:lstStyle/>
              <a:p>
                <a:pPr>
                  <a:defRPr sz="8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vlees</c:v>
                </c:pt>
                <c:pt idx="1">
                  <c:v>vis, week- en schaaldieren</c:v>
                </c:pt>
                <c:pt idx="2">
                  <c:v>vegetarische vleesvervangers</c:v>
                </c:pt>
                <c:pt idx="3">
                  <c:v>zonder vlees, vis of vleesvervangers</c:v>
                </c:pt>
              </c:strCache>
            </c:strRef>
          </c:cat>
          <c:val>
            <c:numRef>
              <c:f>Sheet1!$C$2:$C$5</c:f>
              <c:numCache>
                <c:formatCode>0%</c:formatCode>
                <c:ptCount val="4"/>
                <c:pt idx="0">
                  <c:v>0.37</c:v>
                </c:pt>
                <c:pt idx="1">
                  <c:v>0.02</c:v>
                </c:pt>
                <c:pt idx="2">
                  <c:v>0.02</c:v>
                </c:pt>
                <c:pt idx="3">
                  <c:v>0.04</c:v>
                </c:pt>
              </c:numCache>
            </c:numRef>
          </c:val>
          <c:extLst>
            <c:ext xmlns:c16="http://schemas.microsoft.com/office/drawing/2014/chart" uri="{C3380CC4-5D6E-409C-BE32-E72D297353CC}">
              <c16:uniqueId val="{00000002-D227-4984-BE25-3035682A7383}"/>
            </c:ext>
          </c:extLst>
        </c:ser>
        <c:ser>
          <c:idx val="2"/>
          <c:order val="2"/>
          <c:tx>
            <c:strRef>
              <c:f>Sheet1!$D$1</c:f>
              <c:strCache>
                <c:ptCount val="1"/>
                <c:pt idx="0">
                  <c:v>2 à 3 keer per week</c:v>
                </c:pt>
              </c:strCache>
            </c:strRef>
          </c:tx>
          <c:spPr>
            <a:solidFill>
              <a:srgbClr val="0070C0"/>
            </a:solidFill>
            <a:ln w="12700">
              <a:noFill/>
              <a:prstDash val="solid"/>
            </a:ln>
          </c:spPr>
          <c:invertIfNegative val="0"/>
          <c:dLbls>
            <c:spPr>
              <a:noFill/>
              <a:ln>
                <a:noFill/>
              </a:ln>
              <a:effectLst/>
            </c:spPr>
            <c:txPr>
              <a:bodyPr/>
              <a:lstStyle/>
              <a:p>
                <a:pPr>
                  <a:defRPr sz="8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vlees</c:v>
                </c:pt>
                <c:pt idx="1">
                  <c:v>vis, week- en schaaldieren</c:v>
                </c:pt>
                <c:pt idx="2">
                  <c:v>vegetarische vleesvervangers</c:v>
                </c:pt>
                <c:pt idx="3">
                  <c:v>zonder vlees, vis of vleesvervangers</c:v>
                </c:pt>
              </c:strCache>
            </c:strRef>
          </c:cat>
          <c:val>
            <c:numRef>
              <c:f>Sheet1!$D$2:$D$5</c:f>
              <c:numCache>
                <c:formatCode>0%</c:formatCode>
                <c:ptCount val="4"/>
                <c:pt idx="0">
                  <c:v>0.28999999999999998</c:v>
                </c:pt>
                <c:pt idx="1">
                  <c:v>0.23</c:v>
                </c:pt>
                <c:pt idx="2">
                  <c:v>7.0000000000000007E-2</c:v>
                </c:pt>
                <c:pt idx="3">
                  <c:v>0.13</c:v>
                </c:pt>
              </c:numCache>
            </c:numRef>
          </c:val>
          <c:extLst>
            <c:ext xmlns:c16="http://schemas.microsoft.com/office/drawing/2014/chart" uri="{C3380CC4-5D6E-409C-BE32-E72D297353CC}">
              <c16:uniqueId val="{00000003-D227-4984-BE25-3035682A7383}"/>
            </c:ext>
          </c:extLst>
        </c:ser>
        <c:ser>
          <c:idx val="3"/>
          <c:order val="3"/>
          <c:tx>
            <c:strRef>
              <c:f>Sheet1!$E$1</c:f>
              <c:strCache>
                <c:ptCount val="1"/>
                <c:pt idx="0">
                  <c:v>1 keer per week</c:v>
                </c:pt>
              </c:strCache>
            </c:strRef>
          </c:tx>
          <c:spPr>
            <a:solidFill>
              <a:srgbClr val="00B0F0"/>
            </a:solidFill>
            <a:ln w="12700">
              <a:noFill/>
              <a:prstDash val="solid"/>
            </a:ln>
          </c:spPr>
          <c:invertIfNegative val="0"/>
          <c:dLbls>
            <c:spPr>
              <a:noFill/>
              <a:ln>
                <a:noFill/>
              </a:ln>
              <a:effectLst/>
            </c:spPr>
            <c:txPr>
              <a:bodyPr/>
              <a:lstStyle/>
              <a:p>
                <a:pPr>
                  <a:defRPr sz="8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vlees</c:v>
                </c:pt>
                <c:pt idx="1">
                  <c:v>vis, week- en schaaldieren</c:v>
                </c:pt>
                <c:pt idx="2">
                  <c:v>vegetarische vleesvervangers</c:v>
                </c:pt>
                <c:pt idx="3">
                  <c:v>zonder vlees, vis of vleesvervangers</c:v>
                </c:pt>
              </c:strCache>
            </c:strRef>
          </c:cat>
          <c:val>
            <c:numRef>
              <c:f>Sheet1!$E$2:$E$5</c:f>
              <c:numCache>
                <c:formatCode>0%</c:formatCode>
                <c:ptCount val="4"/>
                <c:pt idx="0">
                  <c:v>0.06</c:v>
                </c:pt>
                <c:pt idx="1">
                  <c:v>0.45</c:v>
                </c:pt>
                <c:pt idx="2">
                  <c:v>0.09</c:v>
                </c:pt>
                <c:pt idx="3">
                  <c:v>0.15</c:v>
                </c:pt>
              </c:numCache>
            </c:numRef>
          </c:val>
          <c:extLst>
            <c:ext xmlns:c16="http://schemas.microsoft.com/office/drawing/2014/chart" uri="{C3380CC4-5D6E-409C-BE32-E72D297353CC}">
              <c16:uniqueId val="{00000004-D227-4984-BE25-3035682A7383}"/>
            </c:ext>
          </c:extLst>
        </c:ser>
        <c:ser>
          <c:idx val="4"/>
          <c:order val="4"/>
          <c:tx>
            <c:strRef>
              <c:f>Sheet1!$F$1</c:f>
              <c:strCache>
                <c:ptCount val="1"/>
                <c:pt idx="0">
                  <c:v>minder vaak</c:v>
                </c:pt>
              </c:strCache>
            </c:strRef>
          </c:tx>
          <c:spPr>
            <a:solidFill>
              <a:srgbClr val="FFCC00"/>
            </a:solidFill>
            <a:ln w="12700">
              <a:noFill/>
              <a:prstDash val="solid"/>
            </a:ln>
          </c:spPr>
          <c:invertIfNegative val="0"/>
          <c:dLbls>
            <c:spPr>
              <a:noFill/>
              <a:ln>
                <a:noFill/>
              </a:ln>
              <a:effectLst/>
            </c:spPr>
            <c:txPr>
              <a:bodyPr/>
              <a:lstStyle/>
              <a:p>
                <a:pPr>
                  <a:defRPr sz="8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vlees</c:v>
                </c:pt>
                <c:pt idx="1">
                  <c:v>vis, week- en schaaldieren</c:v>
                </c:pt>
                <c:pt idx="2">
                  <c:v>vegetarische vleesvervangers</c:v>
                </c:pt>
                <c:pt idx="3">
                  <c:v>zonder vlees, vis of vleesvervangers</c:v>
                </c:pt>
              </c:strCache>
            </c:strRef>
          </c:cat>
          <c:val>
            <c:numRef>
              <c:f>Sheet1!$F$2:$F$5</c:f>
              <c:numCache>
                <c:formatCode>0%</c:formatCode>
                <c:ptCount val="4"/>
                <c:pt idx="0">
                  <c:v>0.04</c:v>
                </c:pt>
                <c:pt idx="1">
                  <c:v>0.24</c:v>
                </c:pt>
                <c:pt idx="2">
                  <c:v>0.3</c:v>
                </c:pt>
                <c:pt idx="3">
                  <c:v>0.28999999999999998</c:v>
                </c:pt>
              </c:numCache>
            </c:numRef>
          </c:val>
          <c:extLst>
            <c:ext xmlns:c16="http://schemas.microsoft.com/office/drawing/2014/chart" uri="{C3380CC4-5D6E-409C-BE32-E72D297353CC}">
              <c16:uniqueId val="{00000005-D227-4984-BE25-3035682A7383}"/>
            </c:ext>
          </c:extLst>
        </c:ser>
        <c:ser>
          <c:idx val="5"/>
          <c:order val="5"/>
          <c:tx>
            <c:strRef>
              <c:f>Sheet1!$G$1</c:f>
              <c:strCache>
                <c:ptCount val="1"/>
                <c:pt idx="0">
                  <c:v>nooit</c:v>
                </c:pt>
              </c:strCache>
            </c:strRef>
          </c:tx>
          <c:spPr>
            <a:solidFill>
              <a:srgbClr val="FF6600"/>
            </a:solidFill>
            <a:ln w="12700">
              <a:noFill/>
              <a:prstDash val="solid"/>
            </a:ln>
          </c:spPr>
          <c:invertIfNegative val="0"/>
          <c:dLbls>
            <c:spPr>
              <a:noFill/>
              <a:ln>
                <a:noFill/>
              </a:ln>
              <a:effectLst/>
            </c:spPr>
            <c:txPr>
              <a:bodyPr/>
              <a:lstStyle/>
              <a:p>
                <a:pPr>
                  <a:defRPr sz="800"/>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vlees</c:v>
                </c:pt>
                <c:pt idx="1">
                  <c:v>vis, week- en schaaldieren</c:v>
                </c:pt>
                <c:pt idx="2">
                  <c:v>vegetarische vleesvervangers</c:v>
                </c:pt>
                <c:pt idx="3">
                  <c:v>zonder vlees, vis of vleesvervangers</c:v>
                </c:pt>
              </c:strCache>
            </c:strRef>
          </c:cat>
          <c:val>
            <c:numRef>
              <c:f>Sheet1!$G$2:$G$5</c:f>
              <c:numCache>
                <c:formatCode>0%</c:formatCode>
                <c:ptCount val="4"/>
                <c:pt idx="0">
                  <c:v>0.03</c:v>
                </c:pt>
                <c:pt idx="1">
                  <c:v>0.06</c:v>
                </c:pt>
                <c:pt idx="2">
                  <c:v>0.52</c:v>
                </c:pt>
                <c:pt idx="3">
                  <c:v>0.38</c:v>
                </c:pt>
              </c:numCache>
            </c:numRef>
          </c:val>
          <c:extLst>
            <c:ext xmlns:c16="http://schemas.microsoft.com/office/drawing/2014/chart" uri="{C3380CC4-5D6E-409C-BE32-E72D297353CC}">
              <c16:uniqueId val="{00000006-D227-4984-BE25-3035682A7383}"/>
            </c:ext>
          </c:extLst>
        </c:ser>
        <c:dLbls>
          <c:showLegendKey val="0"/>
          <c:showVal val="1"/>
          <c:showCatName val="0"/>
          <c:showSerName val="0"/>
          <c:showPercent val="0"/>
          <c:showBubbleSize val="0"/>
        </c:dLbls>
        <c:gapWidth val="20"/>
        <c:overlap val="100"/>
        <c:axId val="22730624"/>
        <c:axId val="22732160"/>
      </c:barChart>
      <c:catAx>
        <c:axId val="22730624"/>
        <c:scaling>
          <c:orientation val="minMax"/>
        </c:scaling>
        <c:delete val="0"/>
        <c:axPos val="b"/>
        <c:numFmt formatCode="General" sourceLinked="1"/>
        <c:majorTickMark val="out"/>
        <c:minorTickMark val="none"/>
        <c:tickLblPos val="nextTo"/>
        <c:spPr>
          <a:ln w="3175">
            <a:noFill/>
            <a:prstDash val="solid"/>
          </a:ln>
        </c:spPr>
        <c:txPr>
          <a:bodyPr rot="0" vert="horz"/>
          <a:lstStyle/>
          <a:p>
            <a:pPr>
              <a:defRPr sz="900"/>
            </a:pPr>
            <a:endParaRPr lang="nl-BE"/>
          </a:p>
        </c:txPr>
        <c:crossAx val="22732160"/>
        <c:crosses val="autoZero"/>
        <c:auto val="1"/>
        <c:lblAlgn val="ctr"/>
        <c:lblOffset val="100"/>
        <c:tickLblSkip val="1"/>
        <c:tickMarkSkip val="1"/>
        <c:noMultiLvlLbl val="0"/>
      </c:catAx>
      <c:valAx>
        <c:axId val="22732160"/>
        <c:scaling>
          <c:orientation val="minMax"/>
        </c:scaling>
        <c:delete val="0"/>
        <c:axPos val="l"/>
        <c:numFmt formatCode="0%" sourceLinked="1"/>
        <c:majorTickMark val="out"/>
        <c:minorTickMark val="none"/>
        <c:tickLblPos val="nextTo"/>
        <c:txPr>
          <a:bodyPr/>
          <a:lstStyle/>
          <a:p>
            <a:pPr>
              <a:defRPr sz="800"/>
            </a:pPr>
            <a:endParaRPr lang="nl-BE"/>
          </a:p>
        </c:txPr>
        <c:crossAx val="22730624"/>
        <c:crosses val="autoZero"/>
        <c:crossBetween val="between"/>
      </c:valAx>
      <c:spPr>
        <a:noFill/>
        <a:ln w="25400">
          <a:noFill/>
        </a:ln>
      </c:spPr>
    </c:plotArea>
    <c:legend>
      <c:legendPos val="r"/>
      <c:layout>
        <c:manualLayout>
          <c:xMode val="edge"/>
          <c:yMode val="edge"/>
          <c:x val="0.78411795747753754"/>
          <c:y val="0.17634917345858084"/>
          <c:w val="0.20533006290880307"/>
          <c:h val="0.53830754708293038"/>
        </c:manualLayout>
      </c:layout>
      <c:overlay val="0"/>
      <c:spPr>
        <a:noFill/>
        <a:ln w="3175">
          <a:noFill/>
          <a:prstDash val="solid"/>
        </a:ln>
      </c:spPr>
      <c:txPr>
        <a:bodyPr/>
        <a:lstStyle/>
        <a:p>
          <a:pPr>
            <a:defRPr sz="900"/>
          </a:pPr>
          <a:endParaRPr lang="nl-BE"/>
        </a:p>
      </c:txPr>
    </c:legend>
    <c:plotVisOnly val="1"/>
    <c:dispBlanksAs val="gap"/>
    <c:showDLblsOverMax val="0"/>
  </c:chart>
  <c:spPr>
    <a:solidFill>
      <a:schemeClr val="bg1">
        <a:alpha val="80000"/>
      </a:schemeClr>
    </a:solidFill>
    <a:ln w="3175">
      <a:solidFill>
        <a:schemeClr val="tx1">
          <a:lumMod val="65000"/>
          <a:lumOff val="35000"/>
        </a:schemeClr>
      </a:solidFill>
      <a:prstDash val="solid"/>
    </a:ln>
    <a:effectLst/>
  </c:spPr>
  <c:txPr>
    <a:bodyPr/>
    <a:lstStyle/>
    <a:p>
      <a:pPr>
        <a:defRPr sz="1000" b="0" i="0" u="none" strike="noStrike" baseline="0">
          <a:solidFill>
            <a:schemeClr val="tx1"/>
          </a:solidFill>
          <a:latin typeface="+mn-lt"/>
          <a:ea typeface="Arial"/>
          <a:cs typeface="Arial"/>
        </a:defRPr>
      </a:pPr>
      <a:endParaRPr lang="nl-BE"/>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0.00868</cdr:x>
      <cdr:y>0.91448</cdr:y>
    </cdr:from>
    <cdr:to>
      <cdr:x>0.85556</cdr:x>
      <cdr:y>0.98336</cdr:y>
    </cdr:to>
    <cdr:sp macro="" textlink="">
      <cdr:nvSpPr>
        <cdr:cNvPr id="2" name="Tekstvak 2"/>
        <cdr:cNvSpPr txBox="1">
          <a:spLocks xmlns:a="http://schemas.openxmlformats.org/drawingml/2006/main" noChangeArrowheads="1"/>
        </cdr:cNvSpPr>
      </cdr:nvSpPr>
      <cdr:spPr bwMode="auto">
        <a:xfrm xmlns:a="http://schemas.openxmlformats.org/drawingml/2006/main">
          <a:off x="47625" y="2926698"/>
          <a:ext cx="4646295" cy="2204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nSpc>
              <a:spcPct val="107000"/>
            </a:lnSpc>
            <a:spcAft>
              <a:spcPts val="800"/>
            </a:spcAft>
          </a:pPr>
          <a:r>
            <a:rPr lang="nl-NL" sz="800" i="1">
              <a:effectLst/>
              <a:latin typeface="Calibri" panose="020F0502020204030204" pitchFamily="34" charset="0"/>
              <a:ea typeface="Times New Roman" panose="02020603050405020304" pitchFamily="18" charset="0"/>
              <a:cs typeface="Times New Roman" panose="02020603050405020304" pitchFamily="18" charset="0"/>
            </a:rPr>
            <a:t>Bron: GfK Belgium</a:t>
          </a:r>
          <a:endParaRPr lang="nl-BE" sz="800" i="1">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0.01412</cdr:x>
      <cdr:y>0.91447</cdr:y>
    </cdr:from>
    <cdr:to>
      <cdr:x>0.85428</cdr:x>
      <cdr:y>0.97791</cdr:y>
    </cdr:to>
    <cdr:sp macro="" textlink="">
      <cdr:nvSpPr>
        <cdr:cNvPr id="2" name="Tekstvak 2"/>
        <cdr:cNvSpPr txBox="1">
          <a:spLocks xmlns:a="http://schemas.openxmlformats.org/drawingml/2006/main" noChangeArrowheads="1"/>
        </cdr:cNvSpPr>
      </cdr:nvSpPr>
      <cdr:spPr bwMode="auto">
        <a:xfrm xmlns:a="http://schemas.openxmlformats.org/drawingml/2006/main">
          <a:off x="81356" y="3177527"/>
          <a:ext cx="4839919" cy="22044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ct val="107000"/>
            </a:lnSpc>
            <a:spcAft>
              <a:spcPts val="800"/>
            </a:spcAft>
          </a:pPr>
          <a:r>
            <a:rPr lang="nl-NL" sz="800" i="1">
              <a:effectLst/>
              <a:latin typeface="Calibri" panose="020F0502020204030204" pitchFamily="34" charset="0"/>
              <a:ea typeface="Times New Roman" panose="02020603050405020304" pitchFamily="18" charset="0"/>
              <a:cs typeface="Times New Roman" panose="02020603050405020304" pitchFamily="18" charset="0"/>
            </a:rPr>
            <a:t>Bron: iVox in opdracht</a:t>
          </a:r>
          <a:r>
            <a:rPr lang="nl-NL" sz="800" i="1" baseline="0">
              <a:effectLst/>
              <a:latin typeface="Calibri" panose="020F0502020204030204" pitchFamily="34" charset="0"/>
              <a:ea typeface="Times New Roman" panose="02020603050405020304" pitchFamily="18" charset="0"/>
              <a:cs typeface="Times New Roman" panose="02020603050405020304" pitchFamily="18" charset="0"/>
            </a:rPr>
            <a:t> van VLAM (januari 2019)</a:t>
          </a:r>
          <a:endParaRPr lang="nl-BE" sz="800" i="1">
            <a:effectLst/>
            <a:latin typeface="Calibri" panose="020F050202020403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742</Words>
  <Characters>4087</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Liliane Driesen</cp:lastModifiedBy>
  <cp:revision>6</cp:revision>
  <cp:lastPrinted>2019-04-01T09:20:00Z</cp:lastPrinted>
  <dcterms:created xsi:type="dcterms:W3CDTF">2019-03-29T14:12:00Z</dcterms:created>
  <dcterms:modified xsi:type="dcterms:W3CDTF">2019-04-01T10:10:00Z</dcterms:modified>
</cp:coreProperties>
</file>